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E982" w14:textId="77777777" w:rsidR="007C468B" w:rsidRDefault="007C468B" w:rsidP="00D647CA">
      <w:pPr>
        <w:rPr>
          <w:rFonts w:eastAsia="Times New Roman" w:cs="Arial"/>
          <w:b/>
          <w:szCs w:val="24"/>
          <w:u w:val="single"/>
          <w:lang w:eastAsia="de-DE"/>
        </w:rPr>
      </w:pPr>
    </w:p>
    <w:p w14:paraId="0B0D0AC7" w14:textId="77777777" w:rsidR="00642388" w:rsidRPr="00642388" w:rsidRDefault="008B6174" w:rsidP="00C46A14">
      <w:pPr>
        <w:jc w:val="center"/>
        <w:rPr>
          <w:rFonts w:eastAsia="Times New Roman" w:cs="Arial"/>
          <w:b/>
          <w:szCs w:val="24"/>
          <w:u w:val="single"/>
          <w:lang w:eastAsia="de-DE"/>
        </w:rPr>
      </w:pPr>
      <w:r>
        <w:rPr>
          <w:rFonts w:eastAsia="Times New Roman" w:cs="Arial"/>
          <w:b/>
          <w:szCs w:val="24"/>
          <w:u w:val="single"/>
          <w:lang w:eastAsia="de-DE"/>
        </w:rPr>
        <w:t>B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e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k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a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n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proofErr w:type="spellStart"/>
      <w:r>
        <w:rPr>
          <w:rFonts w:eastAsia="Times New Roman" w:cs="Arial"/>
          <w:b/>
          <w:szCs w:val="24"/>
          <w:u w:val="single"/>
          <w:lang w:eastAsia="de-DE"/>
        </w:rPr>
        <w:t>n</w:t>
      </w:r>
      <w:proofErr w:type="spellEnd"/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t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m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a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c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h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u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>
        <w:rPr>
          <w:rFonts w:eastAsia="Times New Roman" w:cs="Arial"/>
          <w:b/>
          <w:szCs w:val="24"/>
          <w:u w:val="single"/>
          <w:lang w:eastAsia="de-DE"/>
        </w:rPr>
        <w:t>n</w:t>
      </w:r>
      <w:r w:rsidR="00E4495C">
        <w:rPr>
          <w:rFonts w:eastAsia="Times New Roman" w:cs="Arial"/>
          <w:b/>
          <w:szCs w:val="24"/>
          <w:u w:val="single"/>
          <w:lang w:eastAsia="de-DE"/>
        </w:rPr>
        <w:t xml:space="preserve"> </w:t>
      </w:r>
      <w:r w:rsidR="00642388" w:rsidRPr="00642388">
        <w:rPr>
          <w:rFonts w:eastAsia="Times New Roman" w:cs="Arial"/>
          <w:b/>
          <w:szCs w:val="24"/>
          <w:u w:val="single"/>
          <w:lang w:eastAsia="de-DE"/>
        </w:rPr>
        <w:t>g</w:t>
      </w:r>
    </w:p>
    <w:p w14:paraId="0EAE6E96" w14:textId="77777777" w:rsidR="007C468B" w:rsidRPr="00642388" w:rsidRDefault="007C468B" w:rsidP="00C46A14">
      <w:pPr>
        <w:rPr>
          <w:rFonts w:eastAsia="Times New Roman" w:cs="Arial"/>
          <w:b/>
          <w:szCs w:val="24"/>
          <w:lang w:eastAsia="de-DE"/>
        </w:rPr>
      </w:pPr>
    </w:p>
    <w:p w14:paraId="36FFB7C5" w14:textId="2C8FE278" w:rsidR="00951AEF" w:rsidRDefault="00951AEF" w:rsidP="00951AEF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Planfeststellungsverfahren nach §§ 17 ff. des Bundesfernstraßengesetzes (FStrG) für den Neubau der A20 Neubau Nordwest-Umfahrung </w:t>
      </w:r>
      <w:proofErr w:type="spellStart"/>
      <w:r>
        <w:rPr>
          <w:rFonts w:cs="Arial"/>
          <w:b/>
          <w:bCs/>
          <w:szCs w:val="24"/>
        </w:rPr>
        <w:t>Weede</w:t>
      </w:r>
      <w:proofErr w:type="spellEnd"/>
      <w:r>
        <w:rPr>
          <w:rFonts w:cs="Arial"/>
          <w:b/>
          <w:bCs/>
          <w:szCs w:val="24"/>
        </w:rPr>
        <w:t xml:space="preserve"> bis Elbtunnel Abschnitt 7 - B 431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 bis A 23 in den Gemeinden Kollmar, </w:t>
      </w:r>
      <w:proofErr w:type="spellStart"/>
      <w:r>
        <w:rPr>
          <w:rFonts w:cs="Arial"/>
          <w:b/>
          <w:bCs/>
          <w:szCs w:val="24"/>
        </w:rPr>
        <w:t>Herzhorn</w:t>
      </w:r>
      <w:proofErr w:type="spellEnd"/>
      <w:r>
        <w:rPr>
          <w:rFonts w:cs="Arial"/>
          <w:b/>
          <w:bCs/>
          <w:szCs w:val="24"/>
        </w:rPr>
        <w:t xml:space="preserve">, Sommerland, Horst, </w:t>
      </w:r>
      <w:proofErr w:type="spellStart"/>
      <w:r>
        <w:rPr>
          <w:rFonts w:cs="Arial"/>
          <w:b/>
          <w:bCs/>
          <w:szCs w:val="24"/>
        </w:rPr>
        <w:t>Hohenfelde</w:t>
      </w:r>
      <w:proofErr w:type="spellEnd"/>
      <w:r>
        <w:rPr>
          <w:rFonts w:cs="Arial"/>
          <w:b/>
          <w:bCs/>
          <w:szCs w:val="24"/>
        </w:rPr>
        <w:t xml:space="preserve">, </w:t>
      </w:r>
      <w:proofErr w:type="spellStart"/>
      <w:r>
        <w:rPr>
          <w:rFonts w:cs="Arial"/>
          <w:b/>
          <w:bCs/>
          <w:szCs w:val="24"/>
        </w:rPr>
        <w:t>Elskop</w:t>
      </w:r>
      <w:proofErr w:type="spellEnd"/>
      <w:r>
        <w:rPr>
          <w:rFonts w:cs="Arial"/>
          <w:b/>
          <w:bCs/>
          <w:szCs w:val="24"/>
        </w:rPr>
        <w:t xml:space="preserve"> und </w:t>
      </w:r>
      <w:proofErr w:type="spellStart"/>
      <w:r>
        <w:rPr>
          <w:rFonts w:cs="Arial"/>
          <w:b/>
          <w:bCs/>
          <w:szCs w:val="24"/>
        </w:rPr>
        <w:t>Süderau</w:t>
      </w:r>
      <w:proofErr w:type="spellEnd"/>
      <w:r>
        <w:rPr>
          <w:rFonts w:cs="Arial"/>
          <w:b/>
          <w:bCs/>
          <w:szCs w:val="24"/>
        </w:rPr>
        <w:t xml:space="preserve"> (Kreis Steinburg) - </w:t>
      </w:r>
      <w:r>
        <w:rPr>
          <w:rFonts w:cs="Arial"/>
          <w:b/>
          <w:szCs w:val="24"/>
        </w:rPr>
        <w:t>Bau-km: 7+415 bis 22+460</w:t>
      </w:r>
    </w:p>
    <w:p w14:paraId="0B39DA09" w14:textId="77777777" w:rsidR="00951AEF" w:rsidRDefault="00951AEF" w:rsidP="00951AEF">
      <w:pPr>
        <w:jc w:val="both"/>
        <w:rPr>
          <w:rFonts w:eastAsia="SimSun" w:cs="Times New Roman"/>
          <w:szCs w:val="20"/>
          <w:u w:val="single"/>
          <w:lang w:eastAsia="de-DE"/>
        </w:rPr>
      </w:pPr>
    </w:p>
    <w:p w14:paraId="456E3A1A" w14:textId="77777777" w:rsidR="00951AEF" w:rsidRDefault="00951AEF" w:rsidP="00951AEF">
      <w:pPr>
        <w:rPr>
          <w:rFonts w:eastAsia="Times New Roman" w:cs="Arial"/>
          <w:b/>
        </w:rPr>
      </w:pPr>
      <w:r>
        <w:rPr>
          <w:rFonts w:eastAsia="SimSun"/>
          <w:b/>
          <w:u w:val="single"/>
        </w:rPr>
        <w:t>hier:</w:t>
      </w:r>
      <w:r>
        <w:rPr>
          <w:rFonts w:eastAsia="SimSun"/>
          <w:b/>
        </w:rPr>
        <w:tab/>
        <w:t>3. und 4. Planänderung</w:t>
      </w:r>
    </w:p>
    <w:p w14:paraId="2226E7E1" w14:textId="77777777" w:rsidR="001B13EC" w:rsidRPr="00C46A14" w:rsidRDefault="001B13EC" w:rsidP="00C46A14">
      <w:pPr>
        <w:rPr>
          <w:rFonts w:eastAsiaTheme="minorEastAsia"/>
          <w:b/>
          <w:sz w:val="22"/>
          <w:lang w:eastAsia="zh-CN"/>
        </w:rPr>
      </w:pPr>
    </w:p>
    <w:p w14:paraId="499A7097" w14:textId="77777777" w:rsidR="0049425F" w:rsidRPr="00C46A14" w:rsidRDefault="0049425F" w:rsidP="00C46A14">
      <w:pPr>
        <w:rPr>
          <w:rFonts w:eastAsiaTheme="minorEastAsia"/>
          <w:b/>
          <w:sz w:val="22"/>
          <w:lang w:eastAsia="zh-CN"/>
        </w:rPr>
      </w:pPr>
    </w:p>
    <w:p w14:paraId="3F31DFA4" w14:textId="0F8C2FD5" w:rsidR="002F10F1" w:rsidRPr="00187B6D" w:rsidRDefault="00F56F29" w:rsidP="006941B9">
      <w:pPr>
        <w:pStyle w:val="Listenabsatz"/>
        <w:numPr>
          <w:ilvl w:val="0"/>
          <w:numId w:val="3"/>
        </w:numPr>
        <w:tabs>
          <w:tab w:val="left" w:pos="567"/>
        </w:tabs>
        <w:rPr>
          <w:rFonts w:eastAsia="Times New Roman" w:cs="Arial"/>
          <w:szCs w:val="24"/>
          <w:lang w:eastAsia="de-DE"/>
        </w:rPr>
      </w:pPr>
      <w:r w:rsidRPr="00187B6D">
        <w:rPr>
          <w:rFonts w:eastAsia="Times New Roman" w:cs="Arial"/>
          <w:szCs w:val="24"/>
          <w:lang w:eastAsia="de-DE"/>
        </w:rPr>
        <w:t xml:space="preserve">Der in der Bekanntmachung der Planänderungsauslegung vom 28.11.2023 angekündigte </w:t>
      </w:r>
      <w:r w:rsidRPr="00187B6D">
        <w:rPr>
          <w:rFonts w:eastAsia="Times New Roman" w:cs="Arial"/>
          <w:b/>
          <w:szCs w:val="24"/>
          <w:lang w:eastAsia="de-DE"/>
        </w:rPr>
        <w:t>Erörterungstermin</w:t>
      </w:r>
      <w:r w:rsidRPr="00187B6D">
        <w:rPr>
          <w:rFonts w:eastAsia="Times New Roman" w:cs="Arial"/>
          <w:szCs w:val="24"/>
          <w:lang w:eastAsia="de-DE"/>
        </w:rPr>
        <w:t xml:space="preserve"> gem. § 73 Abs. 6 Verwaltungsverfahrensgesetz (VwVfG) findet statt am</w:t>
      </w:r>
    </w:p>
    <w:p w14:paraId="18837293" w14:textId="77777777" w:rsidR="0020148D" w:rsidRPr="00187B6D" w:rsidRDefault="0020148D" w:rsidP="00187B6D">
      <w:pPr>
        <w:tabs>
          <w:tab w:val="left" w:pos="567"/>
        </w:tabs>
        <w:rPr>
          <w:rFonts w:eastAsia="Times New Roman" w:cs="Arial"/>
          <w:szCs w:val="24"/>
          <w:lang w:eastAsia="de-DE"/>
        </w:rPr>
      </w:pPr>
    </w:p>
    <w:p w14:paraId="05CF2A0D" w14:textId="5B844556" w:rsidR="00642388" w:rsidRPr="00187B6D" w:rsidRDefault="00951AEF" w:rsidP="00DC19E2">
      <w:pPr>
        <w:tabs>
          <w:tab w:val="left" w:pos="567"/>
        </w:tabs>
        <w:ind w:left="283"/>
        <w:jc w:val="center"/>
        <w:rPr>
          <w:rFonts w:eastAsia="Times New Roman" w:cs="Arial"/>
          <w:szCs w:val="24"/>
          <w:lang w:eastAsia="de-DE"/>
        </w:rPr>
      </w:pPr>
      <w:r w:rsidRPr="00187B6D">
        <w:rPr>
          <w:rFonts w:eastAsia="Times New Roman" w:cs="Arial"/>
          <w:b/>
          <w:szCs w:val="24"/>
          <w:lang w:eastAsia="de-DE"/>
        </w:rPr>
        <w:t>Dienstag</w:t>
      </w:r>
      <w:r w:rsidR="0020148D" w:rsidRPr="00187B6D">
        <w:rPr>
          <w:rFonts w:eastAsia="Times New Roman" w:cs="Arial"/>
          <w:b/>
          <w:szCs w:val="24"/>
          <w:lang w:eastAsia="de-DE"/>
        </w:rPr>
        <w:t xml:space="preserve">, </w:t>
      </w:r>
      <w:r w:rsidR="00F56F29" w:rsidRPr="00187B6D">
        <w:rPr>
          <w:rFonts w:eastAsia="Times New Roman" w:cs="Arial"/>
          <w:b/>
          <w:szCs w:val="24"/>
          <w:lang w:eastAsia="de-DE"/>
        </w:rPr>
        <w:t>17. September</w:t>
      </w:r>
      <w:r w:rsidR="0048034D" w:rsidRPr="00187B6D">
        <w:rPr>
          <w:rFonts w:eastAsia="Times New Roman" w:cs="Arial"/>
          <w:b/>
          <w:szCs w:val="24"/>
          <w:lang w:eastAsia="de-DE"/>
        </w:rPr>
        <w:t xml:space="preserve"> </w:t>
      </w:r>
      <w:r w:rsidR="00255C84" w:rsidRPr="00187B6D">
        <w:rPr>
          <w:rFonts w:eastAsia="Times New Roman" w:cs="Arial"/>
          <w:b/>
          <w:szCs w:val="24"/>
          <w:lang w:eastAsia="de-DE"/>
        </w:rPr>
        <w:t>2024</w:t>
      </w:r>
      <w:r w:rsidR="0049425F" w:rsidRPr="00187B6D">
        <w:rPr>
          <w:rFonts w:eastAsia="Times New Roman" w:cs="Arial"/>
          <w:b/>
          <w:szCs w:val="24"/>
          <w:lang w:eastAsia="de-DE"/>
        </w:rPr>
        <w:t xml:space="preserve">, </w:t>
      </w:r>
      <w:r w:rsidRPr="00187B6D">
        <w:rPr>
          <w:rFonts w:eastAsia="Times New Roman" w:cs="Arial"/>
          <w:b/>
          <w:szCs w:val="24"/>
          <w:lang w:eastAsia="de-DE"/>
        </w:rPr>
        <w:t>09</w:t>
      </w:r>
      <w:r w:rsidR="0048034D" w:rsidRPr="00187B6D">
        <w:rPr>
          <w:rFonts w:eastAsia="Times New Roman" w:cs="Arial"/>
          <w:b/>
          <w:szCs w:val="24"/>
          <w:lang w:eastAsia="de-DE"/>
        </w:rPr>
        <w:t>.</w:t>
      </w:r>
      <w:r w:rsidR="00DF75AA" w:rsidRPr="00187B6D">
        <w:rPr>
          <w:rFonts w:eastAsia="Times New Roman" w:cs="Arial"/>
          <w:b/>
          <w:szCs w:val="24"/>
          <w:lang w:eastAsia="de-DE"/>
        </w:rPr>
        <w:t>3</w:t>
      </w:r>
      <w:r w:rsidR="0048034D" w:rsidRPr="00187B6D">
        <w:rPr>
          <w:rFonts w:eastAsia="Times New Roman" w:cs="Arial"/>
          <w:b/>
          <w:szCs w:val="24"/>
          <w:lang w:eastAsia="de-DE"/>
        </w:rPr>
        <w:t>0</w:t>
      </w:r>
      <w:r w:rsidR="0049425F" w:rsidRPr="00187B6D">
        <w:rPr>
          <w:rFonts w:eastAsia="Times New Roman" w:cs="Arial"/>
          <w:b/>
          <w:szCs w:val="24"/>
          <w:lang w:eastAsia="de-DE"/>
        </w:rPr>
        <w:t xml:space="preserve"> Uhr</w:t>
      </w:r>
    </w:p>
    <w:p w14:paraId="778CF47C" w14:textId="77777777" w:rsidR="0020148D" w:rsidRPr="00187B6D" w:rsidRDefault="0020148D" w:rsidP="00C46A14">
      <w:pPr>
        <w:tabs>
          <w:tab w:val="left" w:pos="1701"/>
        </w:tabs>
        <w:ind w:left="284"/>
        <w:rPr>
          <w:rFonts w:eastAsia="Times New Roman" w:cs="Arial"/>
          <w:b/>
          <w:szCs w:val="24"/>
          <w:lang w:eastAsia="de-DE"/>
        </w:rPr>
      </w:pPr>
    </w:p>
    <w:p w14:paraId="1D0D5A23" w14:textId="38C52AC4" w:rsidR="0049425F" w:rsidRPr="00187B6D" w:rsidRDefault="00187B6D" w:rsidP="00837C74">
      <w:pPr>
        <w:tabs>
          <w:tab w:val="left" w:pos="1701"/>
        </w:tabs>
        <w:ind w:left="284"/>
        <w:rPr>
          <w:rFonts w:eastAsia="Times New Roman" w:cs="Arial"/>
          <w:b/>
          <w:szCs w:val="24"/>
          <w:lang w:eastAsia="de-DE"/>
        </w:rPr>
      </w:pPr>
      <w:r>
        <w:rPr>
          <w:rFonts w:eastAsia="Times New Roman" w:cs="Arial"/>
          <w:b/>
          <w:szCs w:val="24"/>
          <w:lang w:eastAsia="de-DE"/>
        </w:rPr>
        <w:t>i</w:t>
      </w:r>
      <w:r w:rsidR="00DF75AA" w:rsidRPr="00187B6D">
        <w:rPr>
          <w:rFonts w:eastAsia="Times New Roman" w:cs="Arial"/>
          <w:b/>
          <w:szCs w:val="24"/>
          <w:lang w:eastAsia="de-DE"/>
        </w:rPr>
        <w:t xml:space="preserve">n der Gaststätte Poppenhuus, </w:t>
      </w:r>
      <w:proofErr w:type="spellStart"/>
      <w:r w:rsidR="00DF75AA" w:rsidRPr="00187B6D">
        <w:rPr>
          <w:rFonts w:eastAsia="Times New Roman" w:cs="Arial"/>
          <w:b/>
          <w:szCs w:val="24"/>
          <w:lang w:eastAsia="de-DE"/>
        </w:rPr>
        <w:t>Herzhorner</w:t>
      </w:r>
      <w:proofErr w:type="spellEnd"/>
      <w:r w:rsidR="00DF75AA" w:rsidRPr="00187B6D">
        <w:rPr>
          <w:rFonts w:eastAsia="Times New Roman" w:cs="Arial"/>
          <w:b/>
          <w:szCs w:val="24"/>
          <w:lang w:eastAsia="de-DE"/>
        </w:rPr>
        <w:t xml:space="preserve"> </w:t>
      </w:r>
      <w:proofErr w:type="spellStart"/>
      <w:r w:rsidR="00DF75AA" w:rsidRPr="00187B6D">
        <w:rPr>
          <w:rFonts w:eastAsia="Times New Roman" w:cs="Arial"/>
          <w:b/>
          <w:szCs w:val="24"/>
          <w:lang w:eastAsia="de-DE"/>
        </w:rPr>
        <w:t>Rhin</w:t>
      </w:r>
      <w:proofErr w:type="spellEnd"/>
      <w:r w:rsidR="00DF75AA" w:rsidRPr="00187B6D">
        <w:rPr>
          <w:rFonts w:eastAsia="Times New Roman" w:cs="Arial"/>
          <w:b/>
          <w:szCs w:val="24"/>
          <w:lang w:eastAsia="de-DE"/>
        </w:rPr>
        <w:t xml:space="preserve"> 21, 25348 Engelbrechtsche Wildnis.</w:t>
      </w:r>
    </w:p>
    <w:p w14:paraId="7992F3C7" w14:textId="159F032B" w:rsidR="00F56F29" w:rsidRPr="00187B6D" w:rsidRDefault="00F56F29" w:rsidP="00837C74">
      <w:pPr>
        <w:tabs>
          <w:tab w:val="left" w:pos="1701"/>
        </w:tabs>
        <w:ind w:left="284"/>
        <w:rPr>
          <w:rFonts w:eastAsia="Times New Roman" w:cs="Arial"/>
          <w:b/>
          <w:szCs w:val="24"/>
          <w:lang w:eastAsia="de-DE"/>
        </w:rPr>
      </w:pPr>
    </w:p>
    <w:p w14:paraId="2BAEBE67" w14:textId="77777777" w:rsidR="00F56F29" w:rsidRPr="00187B6D" w:rsidRDefault="00F56F29" w:rsidP="00837C74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  <w:r w:rsidRPr="00187B6D">
        <w:rPr>
          <w:rFonts w:eastAsia="Times New Roman" w:cs="Arial"/>
          <w:szCs w:val="24"/>
          <w:lang w:eastAsia="de-DE"/>
        </w:rPr>
        <w:t xml:space="preserve">Sofern erforderlich, wird der Erörterungstermin ggf. am </w:t>
      </w:r>
    </w:p>
    <w:p w14:paraId="4FBCBDF0" w14:textId="38BFE364" w:rsidR="00F56F29" w:rsidRPr="00187B6D" w:rsidRDefault="00F56F29" w:rsidP="00837C74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</w:p>
    <w:p w14:paraId="1049556D" w14:textId="02BB6E5A" w:rsidR="00F56F29" w:rsidRPr="00187B6D" w:rsidRDefault="00F56F29" w:rsidP="00837C74">
      <w:pPr>
        <w:tabs>
          <w:tab w:val="left" w:pos="1701"/>
        </w:tabs>
        <w:ind w:left="284"/>
        <w:rPr>
          <w:rFonts w:eastAsia="Times New Roman" w:cs="Arial"/>
          <w:b/>
          <w:szCs w:val="24"/>
          <w:lang w:eastAsia="de-DE"/>
        </w:rPr>
      </w:pPr>
      <w:r w:rsidRPr="00187B6D">
        <w:rPr>
          <w:rFonts w:eastAsia="Times New Roman" w:cs="Arial"/>
          <w:szCs w:val="24"/>
          <w:lang w:eastAsia="de-DE"/>
        </w:rPr>
        <w:tab/>
      </w:r>
      <w:r w:rsidRPr="00187B6D">
        <w:rPr>
          <w:rFonts w:eastAsia="Times New Roman" w:cs="Arial"/>
          <w:szCs w:val="24"/>
          <w:lang w:eastAsia="de-DE"/>
        </w:rPr>
        <w:tab/>
      </w:r>
      <w:r w:rsidRPr="00187B6D">
        <w:rPr>
          <w:rFonts w:eastAsia="Times New Roman" w:cs="Arial"/>
          <w:b/>
          <w:szCs w:val="24"/>
          <w:lang w:eastAsia="de-DE"/>
        </w:rPr>
        <w:t>Mittwoch, 18. September</w:t>
      </w:r>
      <w:r w:rsidR="00645FC6">
        <w:rPr>
          <w:rFonts w:eastAsia="Times New Roman" w:cs="Arial"/>
          <w:b/>
          <w:szCs w:val="24"/>
          <w:lang w:eastAsia="de-DE"/>
        </w:rPr>
        <w:t xml:space="preserve"> 2024, 09:3</w:t>
      </w:r>
      <w:r w:rsidRPr="00187B6D">
        <w:rPr>
          <w:rFonts w:eastAsia="Times New Roman" w:cs="Arial"/>
          <w:b/>
          <w:szCs w:val="24"/>
          <w:lang w:eastAsia="de-DE"/>
        </w:rPr>
        <w:t xml:space="preserve">0 Uhr </w:t>
      </w:r>
    </w:p>
    <w:p w14:paraId="72763768" w14:textId="77777777" w:rsidR="00DF75AA" w:rsidRPr="00187B6D" w:rsidRDefault="00DF75AA" w:rsidP="00837C74">
      <w:pPr>
        <w:tabs>
          <w:tab w:val="left" w:pos="1701"/>
        </w:tabs>
        <w:ind w:left="284"/>
        <w:rPr>
          <w:rFonts w:eastAsia="Times New Roman" w:cs="Arial"/>
          <w:b/>
          <w:szCs w:val="24"/>
          <w:lang w:eastAsia="de-DE"/>
        </w:rPr>
      </w:pPr>
    </w:p>
    <w:p w14:paraId="2447BDAB" w14:textId="36F57E84" w:rsidR="0049425F" w:rsidRPr="00187B6D" w:rsidRDefault="00A811EE" w:rsidP="00C46A14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  <w:r w:rsidRPr="00F67231">
        <w:rPr>
          <w:rFonts w:eastAsia="Times New Roman" w:cs="Arial"/>
          <w:szCs w:val="24"/>
          <w:lang w:eastAsia="de-DE"/>
        </w:rPr>
        <w:t>a</w:t>
      </w:r>
      <w:r w:rsidR="00F56F29" w:rsidRPr="00187B6D">
        <w:rPr>
          <w:rFonts w:eastAsia="Times New Roman" w:cs="Arial"/>
          <w:szCs w:val="24"/>
          <w:lang w:eastAsia="de-DE"/>
        </w:rPr>
        <w:t>m genannten Erörterungsort fortgesetzt.</w:t>
      </w:r>
    </w:p>
    <w:p w14:paraId="47F7F277" w14:textId="0E1D9A1F" w:rsidR="00F56F29" w:rsidRPr="00187B6D" w:rsidRDefault="00F56F29" w:rsidP="00C46A14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</w:p>
    <w:p w14:paraId="20AE5767" w14:textId="5F2E5E74" w:rsidR="00F56F29" w:rsidRPr="00187B6D" w:rsidRDefault="00F56F29" w:rsidP="006941B9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  <w:r w:rsidRPr="00187B6D">
        <w:rPr>
          <w:rFonts w:eastAsia="Times New Roman" w:cs="Arial"/>
          <w:szCs w:val="24"/>
          <w:lang w:eastAsia="de-DE"/>
        </w:rPr>
        <w:t>Die Entscheidung, ob und inwieweit der Fortsetzungstermin erforderlich wird, erfolgt am Ende des Termins am 17. September 2024 durch die Verhandlungsleitung.</w:t>
      </w:r>
    </w:p>
    <w:p w14:paraId="10EA68A7" w14:textId="77777777" w:rsidR="00F56F29" w:rsidRPr="00187B6D" w:rsidRDefault="00F56F29" w:rsidP="006941B9">
      <w:pPr>
        <w:tabs>
          <w:tab w:val="left" w:pos="1701"/>
        </w:tabs>
        <w:ind w:left="284"/>
        <w:rPr>
          <w:rFonts w:eastAsia="Times New Roman" w:cs="Arial"/>
          <w:szCs w:val="24"/>
          <w:lang w:eastAsia="de-DE"/>
        </w:rPr>
      </w:pPr>
    </w:p>
    <w:p w14:paraId="2571EA66" w14:textId="6AFC3180" w:rsidR="0020148D" w:rsidRPr="00187B6D" w:rsidRDefault="00DF75AA" w:rsidP="006941B9">
      <w:pPr>
        <w:pStyle w:val="Listenabsatz"/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>Im Termin werden die rechtzeitig im Rahmen des Planänderungsverfahrens e</w:t>
      </w:r>
      <w:r w:rsidR="00F67231" w:rsidRPr="00F67231">
        <w:rPr>
          <w:rFonts w:eastAsiaTheme="minorEastAsia"/>
          <w:szCs w:val="24"/>
          <w:lang w:eastAsia="zh-CN"/>
        </w:rPr>
        <w:t>rhobenen Einwendungen erörtert. Dies erfolgt themenbezogen.</w:t>
      </w:r>
      <w:r w:rsidRPr="00187B6D">
        <w:rPr>
          <w:rFonts w:eastAsiaTheme="minorEastAsia"/>
          <w:szCs w:val="24"/>
          <w:lang w:eastAsia="zh-CN"/>
        </w:rPr>
        <w:t xml:space="preserve"> </w:t>
      </w:r>
      <w:r w:rsidR="00645FC6" w:rsidRPr="00187B6D">
        <w:rPr>
          <w:rFonts w:eastAsiaTheme="minorEastAsia"/>
          <w:szCs w:val="24"/>
          <w:lang w:eastAsia="zh-CN"/>
        </w:rPr>
        <w:t>Die Teilnahme ist jedem, dessen Belange von dem Bauvorhaben berührt werden, freigestellt</w:t>
      </w:r>
      <w:r w:rsidR="0020148D" w:rsidRPr="00187B6D">
        <w:rPr>
          <w:rFonts w:eastAsiaTheme="minorEastAsia"/>
          <w:szCs w:val="24"/>
          <w:lang w:eastAsia="zh-CN"/>
        </w:rPr>
        <w:t xml:space="preserve">. Die Vertretung durch eine </w:t>
      </w:r>
      <w:r w:rsidR="00BB314B" w:rsidRPr="00187B6D">
        <w:rPr>
          <w:rFonts w:eastAsiaTheme="minorEastAsia"/>
          <w:szCs w:val="24"/>
          <w:lang w:eastAsia="zh-CN"/>
        </w:rPr>
        <w:t>b</w:t>
      </w:r>
      <w:r w:rsidR="0020148D" w:rsidRPr="00187B6D">
        <w:rPr>
          <w:rFonts w:eastAsiaTheme="minorEastAsia"/>
          <w:szCs w:val="24"/>
          <w:lang w:eastAsia="zh-CN"/>
        </w:rPr>
        <w:t>evollmächtigte</w:t>
      </w:r>
      <w:r w:rsidR="00BB314B" w:rsidRPr="00187B6D">
        <w:rPr>
          <w:rFonts w:eastAsiaTheme="minorEastAsia"/>
          <w:szCs w:val="24"/>
          <w:lang w:eastAsia="zh-CN"/>
        </w:rPr>
        <w:t xml:space="preserve"> Person</w:t>
      </w:r>
      <w:r w:rsidR="0020148D" w:rsidRPr="00187B6D">
        <w:rPr>
          <w:rFonts w:eastAsiaTheme="minorEastAsia"/>
          <w:szCs w:val="24"/>
          <w:lang w:eastAsia="zh-CN"/>
        </w:rPr>
        <w:t xml:space="preserve"> ist möglich. Diese hat </w:t>
      </w:r>
      <w:r w:rsidR="00BB314B" w:rsidRPr="00187B6D">
        <w:rPr>
          <w:rFonts w:eastAsiaTheme="minorEastAsia"/>
          <w:szCs w:val="24"/>
          <w:lang w:eastAsia="zh-CN"/>
        </w:rPr>
        <w:t>ihre</w:t>
      </w:r>
      <w:r w:rsidR="0020148D" w:rsidRPr="00187B6D">
        <w:rPr>
          <w:rFonts w:eastAsiaTheme="minorEastAsia"/>
          <w:szCs w:val="24"/>
          <w:lang w:eastAsia="zh-CN"/>
        </w:rPr>
        <w:t xml:space="preserve"> Bevollmächtigung durch eine schriftliche Vollmacht nachzuweisen und diese zu den Akten der Anhörungsbehörde zu geben.</w:t>
      </w:r>
    </w:p>
    <w:p w14:paraId="1E3A08F3" w14:textId="77777777" w:rsidR="001C7586" w:rsidRPr="00187B6D" w:rsidRDefault="001C7586" w:rsidP="006941B9">
      <w:pPr>
        <w:tabs>
          <w:tab w:val="left" w:pos="567"/>
        </w:tabs>
        <w:ind w:left="283"/>
        <w:rPr>
          <w:rFonts w:eastAsiaTheme="minorEastAsia"/>
          <w:szCs w:val="24"/>
          <w:lang w:eastAsia="zh-CN"/>
        </w:rPr>
      </w:pPr>
    </w:p>
    <w:p w14:paraId="51FB4C75" w14:textId="783853E5" w:rsidR="001C7586" w:rsidRPr="00187B6D" w:rsidRDefault="005C4DA4" w:rsidP="006941B9">
      <w:pPr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 xml:space="preserve">Bei Ausbleiben eines Beteiligten in dem Erörterungstermin kann auch ohne ihn verhandelt werden. </w:t>
      </w:r>
      <w:r w:rsidR="00642388" w:rsidRPr="00187B6D">
        <w:rPr>
          <w:rFonts w:eastAsiaTheme="minorEastAsia"/>
          <w:szCs w:val="24"/>
          <w:lang w:eastAsia="zh-CN"/>
        </w:rPr>
        <w:t>Die Einwendungen</w:t>
      </w:r>
      <w:r w:rsidRPr="00187B6D">
        <w:rPr>
          <w:rFonts w:eastAsiaTheme="minorEastAsia"/>
          <w:szCs w:val="24"/>
          <w:lang w:eastAsia="zh-CN"/>
        </w:rPr>
        <w:t xml:space="preserve"> bzw. Stellungnahme</w:t>
      </w:r>
      <w:r w:rsidR="00880037" w:rsidRPr="00187B6D">
        <w:rPr>
          <w:rFonts w:eastAsiaTheme="minorEastAsia"/>
          <w:szCs w:val="24"/>
          <w:lang w:eastAsia="zh-CN"/>
        </w:rPr>
        <w:t>n</w:t>
      </w:r>
      <w:r w:rsidR="00642388" w:rsidRPr="00187B6D">
        <w:rPr>
          <w:rFonts w:eastAsiaTheme="minorEastAsia"/>
          <w:szCs w:val="24"/>
          <w:lang w:eastAsia="zh-CN"/>
        </w:rPr>
        <w:t xml:space="preserve"> gelten dann als aufrechterhalten.</w:t>
      </w:r>
    </w:p>
    <w:p w14:paraId="7FEF4CCB" w14:textId="427625A0" w:rsidR="00DF75AA" w:rsidRPr="00187B6D" w:rsidRDefault="00992D94" w:rsidP="006941B9">
      <w:pPr>
        <w:tabs>
          <w:tab w:val="left" w:pos="567"/>
        </w:tabs>
        <w:ind w:left="283"/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>D</w:t>
      </w:r>
      <w:r w:rsidR="00760138" w:rsidRPr="00187B6D">
        <w:rPr>
          <w:rFonts w:eastAsiaTheme="minorEastAsia"/>
          <w:szCs w:val="24"/>
          <w:lang w:eastAsia="zh-CN"/>
        </w:rPr>
        <w:t>ie Vorhabenträgerin</w:t>
      </w:r>
      <w:r w:rsidRPr="00187B6D">
        <w:rPr>
          <w:rFonts w:eastAsiaTheme="minorEastAsia"/>
          <w:szCs w:val="24"/>
          <w:lang w:eastAsia="zh-CN"/>
        </w:rPr>
        <w:t xml:space="preserve"> hat zu Ihrer Einwendung bzw. Stellungnahme eine Erwiderung</w:t>
      </w:r>
      <w:r w:rsidR="004F6A23" w:rsidRPr="00187B6D">
        <w:rPr>
          <w:rFonts w:eastAsiaTheme="minorEastAsia"/>
          <w:szCs w:val="24"/>
          <w:lang w:eastAsia="zh-CN"/>
        </w:rPr>
        <w:t xml:space="preserve"> erstellt. Hierbei handelt es sich um eine detaillierte Antwort zu Ihrer Einwendung bzw. Stellungnahme. Möchten Sie diese vor dem Erörterungstermin erhalten, melden Sie sich bitte bei </w:t>
      </w:r>
      <w:hyperlink r:id="rId8" w:history="1">
        <w:r w:rsidR="004F6A23" w:rsidRPr="00187B6D">
          <w:rPr>
            <w:rStyle w:val="Hyperlink"/>
            <w:rFonts w:eastAsiaTheme="minorEastAsia"/>
            <w:szCs w:val="24"/>
            <w:lang w:eastAsia="zh-CN"/>
          </w:rPr>
          <w:t>lena.groddeck@wimi.landsh.de</w:t>
        </w:r>
      </w:hyperlink>
      <w:r w:rsidR="004F6A23" w:rsidRPr="00187B6D">
        <w:rPr>
          <w:rFonts w:eastAsiaTheme="minorEastAsia"/>
          <w:szCs w:val="24"/>
          <w:lang w:eastAsia="zh-CN"/>
        </w:rPr>
        <w:t>.</w:t>
      </w:r>
    </w:p>
    <w:p w14:paraId="4C7CEED6" w14:textId="77777777" w:rsidR="00DF75AA" w:rsidRPr="00187B6D" w:rsidRDefault="00DF75AA" w:rsidP="006941B9">
      <w:pPr>
        <w:tabs>
          <w:tab w:val="left" w:pos="567"/>
        </w:tabs>
        <w:rPr>
          <w:rFonts w:eastAsiaTheme="minorEastAsia"/>
          <w:szCs w:val="24"/>
          <w:lang w:eastAsia="zh-CN"/>
        </w:rPr>
      </w:pPr>
    </w:p>
    <w:p w14:paraId="7F85F77A" w14:textId="1BB184D6" w:rsidR="004F6A23" w:rsidRPr="00187B6D" w:rsidRDefault="007A149F" w:rsidP="006941B9">
      <w:pPr>
        <w:pStyle w:val="Listenabsatz"/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 xml:space="preserve">Da von mehr als 50 Personen Einwendungen erhoben wurden, werden diese Beteiligten vom Erörterungstermin nicht gesondert benachrichtigt. Die gesonderte Benachrichtigung der </w:t>
      </w:r>
      <w:proofErr w:type="spellStart"/>
      <w:r w:rsidRPr="00187B6D">
        <w:rPr>
          <w:rFonts w:eastAsiaTheme="minorEastAsia"/>
          <w:szCs w:val="24"/>
          <w:lang w:eastAsia="zh-CN"/>
        </w:rPr>
        <w:t>Einwender</w:t>
      </w:r>
      <w:proofErr w:type="spellEnd"/>
      <w:r w:rsidRPr="00187B6D">
        <w:rPr>
          <w:rFonts w:eastAsiaTheme="minorEastAsia"/>
          <w:szCs w:val="24"/>
          <w:lang w:eastAsia="zh-CN"/>
        </w:rPr>
        <w:t xml:space="preserve"> wird durch amtliche Bekanntmachung ersetzt (§</w:t>
      </w:r>
      <w:r w:rsidR="00F67231">
        <w:rPr>
          <w:rFonts w:eastAsiaTheme="minorEastAsia"/>
          <w:szCs w:val="24"/>
          <w:lang w:eastAsia="zh-CN"/>
        </w:rPr>
        <w:t xml:space="preserve"> 17a FStrG</w:t>
      </w:r>
      <w:r w:rsidRPr="00187B6D">
        <w:rPr>
          <w:rFonts w:eastAsiaTheme="minorEastAsia"/>
          <w:szCs w:val="24"/>
          <w:lang w:eastAsia="zh-CN"/>
        </w:rPr>
        <w:t xml:space="preserve"> </w:t>
      </w:r>
      <w:proofErr w:type="spellStart"/>
      <w:r w:rsidRPr="00187B6D">
        <w:rPr>
          <w:rFonts w:eastAsiaTheme="minorEastAsia"/>
          <w:szCs w:val="24"/>
          <w:lang w:eastAsia="zh-CN"/>
        </w:rPr>
        <w:t>iVm</w:t>
      </w:r>
      <w:proofErr w:type="spellEnd"/>
      <w:r w:rsidRPr="00187B6D">
        <w:rPr>
          <w:rFonts w:eastAsiaTheme="minorEastAsia"/>
          <w:szCs w:val="24"/>
          <w:lang w:eastAsia="zh-CN"/>
        </w:rPr>
        <w:t xml:space="preserve"> § 73 Abs. 6 Satz 4 VwVfG). Es wird darauf hingewiesen, dass verspätete Einwendungen in diesem Verfahren ausgeschlossen sind, sofern sie nicht auf besonderen privatrechtlichen Titeln beruhen (§ </w:t>
      </w:r>
      <w:r w:rsidR="007C4474">
        <w:rPr>
          <w:rFonts w:eastAsiaTheme="minorEastAsia"/>
          <w:szCs w:val="24"/>
          <w:lang w:eastAsia="zh-CN"/>
        </w:rPr>
        <w:t>73</w:t>
      </w:r>
      <w:r w:rsidRPr="00187B6D">
        <w:rPr>
          <w:rFonts w:eastAsiaTheme="minorEastAsia"/>
          <w:szCs w:val="24"/>
          <w:lang w:eastAsia="zh-CN"/>
        </w:rPr>
        <w:t xml:space="preserve"> Abs. 4 </w:t>
      </w:r>
      <w:r w:rsidR="007C4474">
        <w:rPr>
          <w:rFonts w:eastAsiaTheme="minorEastAsia"/>
          <w:szCs w:val="24"/>
          <w:lang w:eastAsia="zh-CN"/>
        </w:rPr>
        <w:t>VwVf</w:t>
      </w:r>
      <w:r w:rsidRPr="00187B6D">
        <w:rPr>
          <w:rFonts w:eastAsiaTheme="minorEastAsia"/>
          <w:szCs w:val="24"/>
          <w:lang w:eastAsia="zh-CN"/>
        </w:rPr>
        <w:t>G).</w:t>
      </w:r>
    </w:p>
    <w:p w14:paraId="20351CBA" w14:textId="70D03B75" w:rsidR="00760138" w:rsidRPr="00187B6D" w:rsidRDefault="004F6A23" w:rsidP="006941B9">
      <w:pPr>
        <w:tabs>
          <w:tab w:val="left" w:pos="567"/>
        </w:tabs>
        <w:ind w:left="283"/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 xml:space="preserve"> </w:t>
      </w:r>
      <w:r w:rsidR="00760138" w:rsidRPr="00187B6D">
        <w:rPr>
          <w:rFonts w:eastAsiaTheme="minorEastAsia"/>
          <w:szCs w:val="24"/>
          <w:lang w:eastAsia="zh-CN"/>
        </w:rPr>
        <w:t xml:space="preserve"> </w:t>
      </w:r>
    </w:p>
    <w:p w14:paraId="116AC406" w14:textId="77777777" w:rsidR="00642388" w:rsidRPr="00187B6D" w:rsidRDefault="00642388" w:rsidP="00187B6D">
      <w:pPr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lastRenderedPageBreak/>
        <w:t>Durch Teilnahme am Erörterungstermin oder Vertreterbestellung entstehende Kosten können nicht erstattet werden.</w:t>
      </w:r>
      <w:r w:rsidRPr="00187B6D">
        <w:rPr>
          <w:rFonts w:eastAsiaTheme="minorEastAsia"/>
          <w:szCs w:val="24"/>
          <w:lang w:eastAsia="zh-CN"/>
        </w:rPr>
        <w:br/>
      </w:r>
    </w:p>
    <w:p w14:paraId="47EECCE8" w14:textId="77777777" w:rsidR="00642388" w:rsidRPr="00187B6D" w:rsidRDefault="00642388" w:rsidP="00187B6D">
      <w:pPr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>Der Erörterungstermin ist nicht öffentlich.</w:t>
      </w:r>
    </w:p>
    <w:p w14:paraId="2F37B8FF" w14:textId="77777777" w:rsidR="00BB314B" w:rsidRPr="00187B6D" w:rsidRDefault="00BB314B" w:rsidP="00DC19E2">
      <w:pPr>
        <w:tabs>
          <w:tab w:val="left" w:pos="567"/>
        </w:tabs>
        <w:ind w:left="283"/>
        <w:rPr>
          <w:rFonts w:eastAsiaTheme="minorEastAsia"/>
          <w:szCs w:val="24"/>
          <w:lang w:eastAsia="zh-CN"/>
        </w:rPr>
      </w:pPr>
    </w:p>
    <w:p w14:paraId="07C0EAE1" w14:textId="46ABA8D6" w:rsidR="00BB314B" w:rsidRPr="00187B6D" w:rsidRDefault="00BB314B" w:rsidP="00187B6D">
      <w:pPr>
        <w:numPr>
          <w:ilvl w:val="0"/>
          <w:numId w:val="3"/>
        </w:numPr>
        <w:tabs>
          <w:tab w:val="left" w:pos="567"/>
        </w:tabs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 xml:space="preserve">Die Anhörungsbehörde stellt den Inhalt der Bekanntmachung </w:t>
      </w:r>
      <w:r w:rsidRPr="00187B6D">
        <w:rPr>
          <w:rFonts w:eastAsiaTheme="minorEastAsia"/>
          <w:b/>
          <w:szCs w:val="24"/>
          <w:lang w:eastAsia="zh-CN"/>
        </w:rPr>
        <w:t>auch digital</w:t>
      </w:r>
      <w:r w:rsidRPr="00187B6D">
        <w:rPr>
          <w:rFonts w:eastAsiaTheme="minorEastAsia"/>
          <w:szCs w:val="24"/>
          <w:lang w:eastAsia="zh-CN"/>
        </w:rPr>
        <w:t xml:space="preserve"> gemäß § 86a </w:t>
      </w:r>
      <w:proofErr w:type="spellStart"/>
      <w:r w:rsidRPr="00187B6D">
        <w:rPr>
          <w:rFonts w:eastAsiaTheme="minorEastAsia"/>
          <w:szCs w:val="24"/>
          <w:lang w:eastAsia="zh-CN"/>
        </w:rPr>
        <w:t>LVwG</w:t>
      </w:r>
      <w:proofErr w:type="spellEnd"/>
      <w:r w:rsidRPr="00187B6D">
        <w:rPr>
          <w:rFonts w:eastAsiaTheme="minorEastAsia"/>
          <w:szCs w:val="24"/>
          <w:lang w:eastAsia="zh-CN"/>
        </w:rPr>
        <w:t xml:space="preserve"> auf der Internetseite BOB-SH / Planfeststellung </w:t>
      </w:r>
      <w:r w:rsidR="00F67231">
        <w:rPr>
          <w:rFonts w:eastAsiaTheme="minorEastAsia"/>
          <w:szCs w:val="24"/>
          <w:lang w:eastAsia="zh-CN"/>
        </w:rPr>
        <w:t xml:space="preserve">unter dem Link </w:t>
      </w:r>
      <w:r w:rsidR="00F67231" w:rsidRPr="00F67231">
        <w:rPr>
          <w:rFonts w:eastAsiaTheme="minorEastAsia"/>
          <w:szCs w:val="24"/>
          <w:lang w:eastAsia="zh-CN"/>
        </w:rPr>
        <w:t>https://planfeststellung.bob-sh.de/verfahren/a20-ts7/public/detail</w:t>
      </w:r>
      <w:r w:rsidR="00951AEF" w:rsidRPr="00187B6D">
        <w:rPr>
          <w:rFonts w:eastAsiaTheme="minorEastAsia"/>
          <w:szCs w:val="24"/>
          <w:lang w:eastAsia="zh-CN"/>
        </w:rPr>
        <w:t xml:space="preserve"> </w:t>
      </w:r>
      <w:r w:rsidRPr="00187B6D">
        <w:rPr>
          <w:rFonts w:eastAsiaTheme="minorEastAsia"/>
          <w:szCs w:val="24"/>
          <w:lang w:eastAsia="zh-CN"/>
        </w:rPr>
        <w:t>der Öffentlichkeit zur allgemeinen Einsichtnahme bereit.</w:t>
      </w:r>
      <w:r w:rsidRPr="00187B6D">
        <w:rPr>
          <w:rFonts w:eastAsiaTheme="minorEastAsia"/>
          <w:szCs w:val="24"/>
          <w:lang w:eastAsia="zh-CN"/>
        </w:rPr>
        <w:br/>
      </w:r>
    </w:p>
    <w:p w14:paraId="0EFF5DDB" w14:textId="77777777" w:rsidR="0049425F" w:rsidRPr="00F67231" w:rsidRDefault="0049425F" w:rsidP="00C46A14">
      <w:pPr>
        <w:tabs>
          <w:tab w:val="left" w:pos="567"/>
        </w:tabs>
        <w:ind w:left="283"/>
        <w:rPr>
          <w:rFonts w:eastAsiaTheme="minorEastAsia"/>
          <w:szCs w:val="24"/>
          <w:lang w:eastAsia="zh-CN"/>
        </w:rPr>
      </w:pPr>
    </w:p>
    <w:p w14:paraId="75C06329" w14:textId="2D83105D" w:rsidR="00642388" w:rsidRPr="00187B6D" w:rsidRDefault="00642388" w:rsidP="00C46A14">
      <w:pPr>
        <w:tabs>
          <w:tab w:val="left" w:pos="6946"/>
        </w:tabs>
        <w:rPr>
          <w:rFonts w:eastAsiaTheme="minorEastAsia" w:cs="Arial"/>
          <w:szCs w:val="24"/>
          <w:lang w:eastAsia="zh-CN"/>
        </w:rPr>
      </w:pPr>
      <w:r w:rsidRPr="00187B6D">
        <w:rPr>
          <w:rFonts w:eastAsiaTheme="minorEastAsia" w:cs="Arial"/>
          <w:szCs w:val="24"/>
          <w:lang w:eastAsia="zh-CN"/>
        </w:rPr>
        <w:t xml:space="preserve">Kiel, den </w:t>
      </w:r>
      <w:r w:rsidR="008B1909">
        <w:rPr>
          <w:rFonts w:eastAsiaTheme="minorEastAsia" w:cs="Arial"/>
          <w:szCs w:val="24"/>
          <w:lang w:eastAsia="zh-CN"/>
        </w:rPr>
        <w:t>08</w:t>
      </w:r>
      <w:r w:rsidR="00951AEF" w:rsidRPr="00187B6D">
        <w:rPr>
          <w:rFonts w:eastAsiaTheme="minorEastAsia" w:cs="Arial"/>
          <w:szCs w:val="24"/>
          <w:lang w:eastAsia="zh-CN"/>
        </w:rPr>
        <w:t>.0</w:t>
      </w:r>
      <w:r w:rsidR="00DF75AA" w:rsidRPr="00187B6D">
        <w:rPr>
          <w:rFonts w:eastAsiaTheme="minorEastAsia" w:cs="Arial"/>
          <w:szCs w:val="24"/>
          <w:lang w:eastAsia="zh-CN"/>
        </w:rPr>
        <w:t>8</w:t>
      </w:r>
      <w:r w:rsidR="00012D01" w:rsidRPr="00187B6D">
        <w:rPr>
          <w:rFonts w:eastAsiaTheme="minorEastAsia" w:cs="Arial"/>
          <w:szCs w:val="24"/>
          <w:lang w:eastAsia="zh-CN"/>
        </w:rPr>
        <w:t>.</w:t>
      </w:r>
      <w:r w:rsidR="00837C74" w:rsidRPr="00187B6D">
        <w:rPr>
          <w:rFonts w:eastAsiaTheme="minorEastAsia" w:cs="Arial"/>
          <w:szCs w:val="24"/>
          <w:lang w:eastAsia="zh-CN"/>
        </w:rPr>
        <w:t>2024</w:t>
      </w:r>
      <w:r w:rsidR="00533EF2" w:rsidRPr="00187B6D">
        <w:rPr>
          <w:rFonts w:eastAsiaTheme="minorEastAsia" w:cs="Arial"/>
          <w:szCs w:val="24"/>
          <w:lang w:eastAsia="zh-CN"/>
        </w:rPr>
        <w:t xml:space="preserve"> </w:t>
      </w:r>
    </w:p>
    <w:p w14:paraId="70A91C78" w14:textId="77777777" w:rsidR="0049425F" w:rsidRPr="00187B6D" w:rsidRDefault="0049425F" w:rsidP="00642388">
      <w:pPr>
        <w:tabs>
          <w:tab w:val="left" w:pos="6946"/>
        </w:tabs>
        <w:rPr>
          <w:rFonts w:eastAsiaTheme="minorEastAsia" w:cs="Arial"/>
          <w:szCs w:val="24"/>
          <w:lang w:eastAsia="zh-CN"/>
        </w:rPr>
      </w:pPr>
    </w:p>
    <w:p w14:paraId="22B61C1C" w14:textId="77777777" w:rsidR="00642388" w:rsidRPr="00187B6D" w:rsidRDefault="00642388" w:rsidP="00642388">
      <w:pPr>
        <w:rPr>
          <w:rFonts w:eastAsiaTheme="minorEastAsia" w:cs="Arial"/>
          <w:szCs w:val="24"/>
          <w:lang w:eastAsia="zh-CN"/>
        </w:rPr>
      </w:pPr>
      <w:r w:rsidRPr="00187B6D">
        <w:rPr>
          <w:rFonts w:eastAsiaTheme="minorEastAsia" w:cs="Arial"/>
          <w:szCs w:val="24"/>
          <w:lang w:eastAsia="zh-CN"/>
        </w:rPr>
        <w:t>Ministerium für Wirtschaft, Verkehr, Arbeit,</w:t>
      </w:r>
    </w:p>
    <w:p w14:paraId="3F612308" w14:textId="77777777" w:rsidR="00642388" w:rsidRPr="00187B6D" w:rsidRDefault="00642388" w:rsidP="00642388">
      <w:pPr>
        <w:rPr>
          <w:rFonts w:eastAsiaTheme="minorEastAsia" w:cs="Arial"/>
          <w:szCs w:val="24"/>
          <w:lang w:eastAsia="zh-CN"/>
        </w:rPr>
      </w:pPr>
      <w:r w:rsidRPr="00187B6D">
        <w:rPr>
          <w:rFonts w:eastAsiaTheme="minorEastAsia" w:cs="Arial"/>
          <w:szCs w:val="24"/>
          <w:lang w:eastAsia="zh-CN"/>
        </w:rPr>
        <w:t>Technologie und Tourismus des Landes</w:t>
      </w:r>
      <w:r w:rsidR="00D647CA" w:rsidRPr="00187B6D">
        <w:rPr>
          <w:rFonts w:eastAsiaTheme="minorEastAsia" w:cs="Arial"/>
          <w:szCs w:val="24"/>
          <w:lang w:eastAsia="zh-CN"/>
        </w:rPr>
        <w:t xml:space="preserve"> </w:t>
      </w:r>
      <w:r w:rsidRPr="00187B6D">
        <w:rPr>
          <w:rFonts w:eastAsiaTheme="minorEastAsia" w:cs="Arial"/>
          <w:szCs w:val="24"/>
          <w:lang w:eastAsia="zh-CN"/>
        </w:rPr>
        <w:t>Schleswig-Holstein</w:t>
      </w:r>
    </w:p>
    <w:p w14:paraId="0C89C0FA" w14:textId="77777777" w:rsidR="00642388" w:rsidRPr="00187B6D" w:rsidRDefault="00642388" w:rsidP="00642388">
      <w:pPr>
        <w:rPr>
          <w:rFonts w:eastAsiaTheme="minorEastAsia" w:cs="Arial"/>
          <w:szCs w:val="24"/>
          <w:lang w:eastAsia="zh-CN"/>
        </w:rPr>
      </w:pPr>
      <w:r w:rsidRPr="00187B6D">
        <w:rPr>
          <w:rFonts w:eastAsiaTheme="minorEastAsia" w:cs="Arial"/>
          <w:szCs w:val="24"/>
          <w:lang w:eastAsia="zh-CN"/>
        </w:rPr>
        <w:t>- Amt für Planfeststellung Verkehr –</w:t>
      </w:r>
    </w:p>
    <w:p w14:paraId="1BBCECD9" w14:textId="77777777" w:rsidR="00D647CA" w:rsidRPr="00187B6D" w:rsidRDefault="00642388" w:rsidP="002777FA">
      <w:pPr>
        <w:rPr>
          <w:rFonts w:eastAsiaTheme="minorEastAsia" w:cs="Arial"/>
          <w:szCs w:val="24"/>
          <w:lang w:eastAsia="zh-CN"/>
        </w:rPr>
      </w:pPr>
      <w:r w:rsidRPr="00187B6D">
        <w:rPr>
          <w:rFonts w:eastAsiaTheme="minorEastAsia" w:cs="Arial"/>
          <w:szCs w:val="24"/>
          <w:lang w:eastAsia="zh-CN"/>
        </w:rPr>
        <w:t>Anhörungsbehörde</w:t>
      </w:r>
    </w:p>
    <w:p w14:paraId="39D6F2E3" w14:textId="77777777" w:rsidR="00BB314B" w:rsidRPr="00187B6D" w:rsidRDefault="00BB314B" w:rsidP="007C468B">
      <w:pPr>
        <w:tabs>
          <w:tab w:val="left" w:pos="567"/>
        </w:tabs>
        <w:spacing w:line="360" w:lineRule="auto"/>
        <w:rPr>
          <w:rFonts w:eastAsiaTheme="minorEastAsia"/>
          <w:szCs w:val="24"/>
          <w:highlight w:val="yellow"/>
          <w:lang w:eastAsia="zh-CN"/>
        </w:rPr>
      </w:pPr>
    </w:p>
    <w:p w14:paraId="0630AED5" w14:textId="43BD0DC4" w:rsidR="003424CF" w:rsidRPr="00187B6D" w:rsidRDefault="00642388" w:rsidP="007C468B">
      <w:pPr>
        <w:tabs>
          <w:tab w:val="left" w:pos="567"/>
        </w:tabs>
        <w:spacing w:line="360" w:lineRule="auto"/>
        <w:rPr>
          <w:rFonts w:eastAsiaTheme="minorEastAsia"/>
          <w:szCs w:val="24"/>
          <w:lang w:eastAsia="zh-CN"/>
        </w:rPr>
      </w:pPr>
      <w:r w:rsidRPr="00187B6D">
        <w:rPr>
          <w:rFonts w:eastAsiaTheme="minorEastAsia"/>
          <w:szCs w:val="24"/>
          <w:lang w:eastAsia="zh-CN"/>
        </w:rPr>
        <w:t xml:space="preserve">gez. </w:t>
      </w:r>
      <w:r w:rsidR="00951AEF" w:rsidRPr="00187B6D">
        <w:rPr>
          <w:rFonts w:eastAsiaTheme="minorEastAsia"/>
          <w:szCs w:val="24"/>
          <w:lang w:eastAsia="zh-CN"/>
        </w:rPr>
        <w:t>Groddeck</w:t>
      </w:r>
    </w:p>
    <w:sectPr w:rsidR="003424CF" w:rsidRPr="00187B6D" w:rsidSect="00AD7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64" w:right="1418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A45B" w14:textId="77777777" w:rsidR="00D9031F" w:rsidRDefault="00D9031F" w:rsidP="001C7586">
      <w:r>
        <w:separator/>
      </w:r>
    </w:p>
  </w:endnote>
  <w:endnote w:type="continuationSeparator" w:id="0">
    <w:p w14:paraId="7656958C" w14:textId="77777777" w:rsidR="00D9031F" w:rsidRDefault="00D9031F" w:rsidP="001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C987" w14:textId="77777777" w:rsidR="00F01B7B" w:rsidRDefault="00530C6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628FC5C" w14:textId="77777777" w:rsidR="00F01B7B" w:rsidRDefault="006941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C065" w14:textId="77777777" w:rsidR="00D647CA" w:rsidRDefault="00D647CA">
    <w:pPr>
      <w:pStyle w:val="Fuzeile"/>
    </w:pPr>
  </w:p>
  <w:p w14:paraId="4B05DD20" w14:textId="77777777" w:rsidR="00F01B7B" w:rsidRDefault="006941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E73F" w14:textId="3581355F" w:rsidR="00F01B7B" w:rsidRDefault="00530C6C">
    <w:pPr>
      <w:pStyle w:val="Fuzeile"/>
      <w:tabs>
        <w:tab w:val="clear" w:pos="4536"/>
        <w:tab w:val="left" w:pos="1418"/>
        <w:tab w:val="left" w:pos="7938"/>
      </w:tabs>
      <w:rPr>
        <w:i/>
        <w:sz w:val="16"/>
      </w:rPr>
    </w:pPr>
    <w:r>
      <w:rPr>
        <w:i/>
        <w:sz w:val="16"/>
      </w:rPr>
      <w:t xml:space="preserve">Dateiname: </w:t>
    </w:r>
    <w:r>
      <w:rPr>
        <w:i/>
        <w:sz w:val="16"/>
      </w:rPr>
      <w:fldChar w:fldCharType="begin"/>
    </w:r>
    <w:r>
      <w:rPr>
        <w:i/>
        <w:sz w:val="16"/>
      </w:rPr>
      <w:instrText xml:space="preserve"> FILENAME  \* MERGEFORMAT </w:instrText>
    </w:r>
    <w:r>
      <w:rPr>
        <w:i/>
        <w:sz w:val="16"/>
      </w:rPr>
      <w:fldChar w:fldCharType="separate"/>
    </w:r>
    <w:r w:rsidR="00B37CD0">
      <w:rPr>
        <w:i/>
        <w:noProof/>
        <w:sz w:val="16"/>
      </w:rPr>
      <w:t>190920_Bekanntmachtung Erörterungstermin</w:t>
    </w:r>
    <w:r>
      <w:rPr>
        <w:i/>
        <w:sz w:val="16"/>
      </w:rPr>
      <w:fldChar w:fldCharType="end"/>
    </w:r>
    <w:r>
      <w:rPr>
        <w:i/>
        <w:sz w:val="16"/>
      </w:rPr>
      <w:br/>
      <w:t xml:space="preserve">Erstellt am: </w:t>
    </w:r>
    <w:r>
      <w:rPr>
        <w:i/>
        <w:sz w:val="16"/>
      </w:rPr>
      <w:fldChar w:fldCharType="begin"/>
    </w:r>
    <w:r>
      <w:rPr>
        <w:i/>
        <w:sz w:val="16"/>
      </w:rPr>
      <w:instrText xml:space="preserve"> CREATEDATE  \* MERGEFORMAT </w:instrText>
    </w:r>
    <w:r>
      <w:rPr>
        <w:i/>
        <w:sz w:val="16"/>
      </w:rPr>
      <w:fldChar w:fldCharType="separate"/>
    </w:r>
    <w:r w:rsidR="00B37CD0">
      <w:rPr>
        <w:i/>
        <w:noProof/>
        <w:sz w:val="16"/>
      </w:rPr>
      <w:t>20.09.2019 10:41:00</w:t>
    </w:r>
    <w:r>
      <w:rPr>
        <w:i/>
        <w:sz w:val="16"/>
      </w:rPr>
      <w:fldChar w:fldCharType="end"/>
    </w:r>
    <w:r>
      <w:rPr>
        <w:i/>
        <w:sz w:val="16"/>
      </w:rPr>
      <w:t xml:space="preserve"> von </w:t>
    </w:r>
    <w:r>
      <w:rPr>
        <w:i/>
        <w:sz w:val="16"/>
      </w:rPr>
      <w:fldChar w:fldCharType="begin"/>
    </w:r>
    <w:r>
      <w:rPr>
        <w:i/>
        <w:sz w:val="16"/>
      </w:rPr>
      <w:instrText xml:space="preserve"> LASTSAVEDBY  \* MERGEFORMAT </w:instrText>
    </w:r>
    <w:r>
      <w:rPr>
        <w:i/>
        <w:sz w:val="16"/>
      </w:rPr>
      <w:fldChar w:fldCharType="separate"/>
    </w:r>
    <w:r w:rsidR="00B37CD0">
      <w:rPr>
        <w:i/>
        <w:noProof/>
        <w:sz w:val="16"/>
      </w:rPr>
      <w:t>Streckel, Bärbel (APV)</w:t>
    </w:r>
    <w:r>
      <w:rPr>
        <w:i/>
        <w:sz w:val="16"/>
      </w:rPr>
      <w:fldChar w:fldCharType="end"/>
    </w:r>
    <w:r>
      <w:rPr>
        <w:i/>
        <w:sz w:val="16"/>
      </w:rPr>
      <w:br/>
      <w:t xml:space="preserve">Letzte Änderung: </w:t>
    </w:r>
    <w:r>
      <w:rPr>
        <w:i/>
        <w:sz w:val="16"/>
      </w:rPr>
      <w:fldChar w:fldCharType="begin"/>
    </w:r>
    <w:r>
      <w:rPr>
        <w:i/>
        <w:sz w:val="16"/>
      </w:rPr>
      <w:instrText xml:space="preserve"> DATE  \* MERGEFORMAT </w:instrText>
    </w:r>
    <w:r>
      <w:rPr>
        <w:i/>
        <w:sz w:val="16"/>
      </w:rPr>
      <w:fldChar w:fldCharType="separate"/>
    </w:r>
    <w:r w:rsidR="006941B9">
      <w:rPr>
        <w:i/>
        <w:noProof/>
        <w:sz w:val="16"/>
      </w:rPr>
      <w:t>08.08.2024</w:t>
    </w:r>
    <w:r>
      <w:rPr>
        <w:i/>
        <w:sz w:val="16"/>
      </w:rPr>
      <w:fldChar w:fldCharType="end"/>
    </w:r>
    <w:r>
      <w:rPr>
        <w:i/>
        <w:sz w:val="16"/>
      </w:rPr>
      <w:tab/>
      <w:t xml:space="preserve">Seite  </w:t>
    </w:r>
    <w:r>
      <w:rPr>
        <w:rStyle w:val="Seitenzahl"/>
        <w:i/>
        <w:sz w:val="16"/>
      </w:rPr>
      <w:fldChar w:fldCharType="begin"/>
    </w:r>
    <w:r>
      <w:rPr>
        <w:rStyle w:val="Seitenzahl"/>
        <w:i/>
        <w:sz w:val="16"/>
      </w:rPr>
      <w:instrText xml:space="preserve"> PAGE </w:instrText>
    </w:r>
    <w:r>
      <w:rPr>
        <w:rStyle w:val="Seitenzahl"/>
        <w:i/>
        <w:sz w:val="16"/>
      </w:rPr>
      <w:fldChar w:fldCharType="separate"/>
    </w:r>
    <w:r>
      <w:rPr>
        <w:rStyle w:val="Seitenzahl"/>
        <w:i/>
        <w:noProof/>
        <w:sz w:val="16"/>
      </w:rPr>
      <w:t>2</w:t>
    </w:r>
    <w:r>
      <w:rPr>
        <w:rStyle w:val="Seitenzahl"/>
        <w:i/>
        <w:sz w:val="16"/>
      </w:rPr>
      <w:fldChar w:fldCharType="end"/>
    </w:r>
    <w:r>
      <w:rPr>
        <w:rStyle w:val="Seitenzahl"/>
        <w:i/>
        <w:sz w:val="16"/>
      </w:rPr>
      <w:t xml:space="preserve"> von </w:t>
    </w:r>
    <w:r>
      <w:rPr>
        <w:rStyle w:val="Seitenzahl"/>
        <w:i/>
        <w:sz w:val="16"/>
      </w:rPr>
      <w:fldChar w:fldCharType="begin"/>
    </w:r>
    <w:r>
      <w:rPr>
        <w:rStyle w:val="Seitenzahl"/>
        <w:i/>
        <w:sz w:val="16"/>
      </w:rPr>
      <w:instrText xml:space="preserve"> NUMPAGES  \* MERGEFORMAT </w:instrText>
    </w:r>
    <w:r>
      <w:rPr>
        <w:rStyle w:val="Seitenzahl"/>
        <w:i/>
        <w:sz w:val="16"/>
      </w:rPr>
      <w:fldChar w:fldCharType="separate"/>
    </w:r>
    <w:r w:rsidR="00B37CD0" w:rsidRPr="00B37CD0">
      <w:rPr>
        <w:rStyle w:val="Seitenzahl"/>
        <w:noProof/>
      </w:rPr>
      <w:t>1</w:t>
    </w:r>
    <w:r>
      <w:rPr>
        <w:rStyle w:val="Seitenzah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662D" w14:textId="77777777" w:rsidR="00D9031F" w:rsidRDefault="00D9031F" w:rsidP="001C7586">
      <w:r>
        <w:separator/>
      </w:r>
    </w:p>
  </w:footnote>
  <w:footnote w:type="continuationSeparator" w:id="0">
    <w:p w14:paraId="3D481F94" w14:textId="77777777" w:rsidR="00D9031F" w:rsidRDefault="00D9031F" w:rsidP="001C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BEF" w14:textId="77777777" w:rsidR="002777FA" w:rsidRDefault="002777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8D8C" w14:textId="77777777" w:rsidR="002777FA" w:rsidRDefault="002777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EA18" w14:textId="77777777" w:rsidR="002777FA" w:rsidRDefault="002777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78E"/>
    <w:multiLevelType w:val="hybridMultilevel"/>
    <w:tmpl w:val="5058D36C"/>
    <w:lvl w:ilvl="0" w:tplc="701C478C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BEB"/>
    <w:multiLevelType w:val="hybridMultilevel"/>
    <w:tmpl w:val="EBFA571C"/>
    <w:lvl w:ilvl="0" w:tplc="F790D73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2209"/>
    <w:multiLevelType w:val="singleLevel"/>
    <w:tmpl w:val="F790D7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88"/>
    <w:rsid w:val="0001217A"/>
    <w:rsid w:val="00012D01"/>
    <w:rsid w:val="0008755F"/>
    <w:rsid w:val="000C145E"/>
    <w:rsid w:val="000E4ED4"/>
    <w:rsid w:val="000E5B01"/>
    <w:rsid w:val="000F50DE"/>
    <w:rsid w:val="00127D96"/>
    <w:rsid w:val="001377BA"/>
    <w:rsid w:val="00145199"/>
    <w:rsid w:val="00187B6D"/>
    <w:rsid w:val="001A2F57"/>
    <w:rsid w:val="001A407A"/>
    <w:rsid w:val="001B13EC"/>
    <w:rsid w:val="001C7586"/>
    <w:rsid w:val="001D5AE5"/>
    <w:rsid w:val="0020148D"/>
    <w:rsid w:val="00214225"/>
    <w:rsid w:val="00222E7E"/>
    <w:rsid w:val="00255C84"/>
    <w:rsid w:val="002777FA"/>
    <w:rsid w:val="002A20C5"/>
    <w:rsid w:val="002A7EEB"/>
    <w:rsid w:val="002F10F1"/>
    <w:rsid w:val="00340433"/>
    <w:rsid w:val="003424CF"/>
    <w:rsid w:val="0036278D"/>
    <w:rsid w:val="003948B5"/>
    <w:rsid w:val="0041257B"/>
    <w:rsid w:val="00420ADC"/>
    <w:rsid w:val="0042640E"/>
    <w:rsid w:val="00427369"/>
    <w:rsid w:val="00442F82"/>
    <w:rsid w:val="00450B7A"/>
    <w:rsid w:val="0048034D"/>
    <w:rsid w:val="004826D6"/>
    <w:rsid w:val="0049425F"/>
    <w:rsid w:val="004A6F2E"/>
    <w:rsid w:val="004A7FF5"/>
    <w:rsid w:val="004C2B14"/>
    <w:rsid w:val="004F6A23"/>
    <w:rsid w:val="00530C6C"/>
    <w:rsid w:val="00533EF2"/>
    <w:rsid w:val="00577508"/>
    <w:rsid w:val="005B15E2"/>
    <w:rsid w:val="005B20F5"/>
    <w:rsid w:val="005C4DA4"/>
    <w:rsid w:val="0060119A"/>
    <w:rsid w:val="00642388"/>
    <w:rsid w:val="00645FC6"/>
    <w:rsid w:val="006941B9"/>
    <w:rsid w:val="00703537"/>
    <w:rsid w:val="00712FF8"/>
    <w:rsid w:val="0071538D"/>
    <w:rsid w:val="007328DF"/>
    <w:rsid w:val="00760138"/>
    <w:rsid w:val="00785133"/>
    <w:rsid w:val="007853FE"/>
    <w:rsid w:val="007A149F"/>
    <w:rsid w:val="007C4474"/>
    <w:rsid w:val="007C468B"/>
    <w:rsid w:val="007C6CC3"/>
    <w:rsid w:val="007D75AD"/>
    <w:rsid w:val="007D7B0C"/>
    <w:rsid w:val="007E47D5"/>
    <w:rsid w:val="00803080"/>
    <w:rsid w:val="008107B7"/>
    <w:rsid w:val="00825F3E"/>
    <w:rsid w:val="00837C74"/>
    <w:rsid w:val="00855159"/>
    <w:rsid w:val="008567B6"/>
    <w:rsid w:val="008654B0"/>
    <w:rsid w:val="00880037"/>
    <w:rsid w:val="008B1909"/>
    <w:rsid w:val="008B6174"/>
    <w:rsid w:val="00902D9E"/>
    <w:rsid w:val="00931ED2"/>
    <w:rsid w:val="0094585B"/>
    <w:rsid w:val="00951AEF"/>
    <w:rsid w:val="00983D18"/>
    <w:rsid w:val="00992D94"/>
    <w:rsid w:val="00A0364C"/>
    <w:rsid w:val="00A14D2C"/>
    <w:rsid w:val="00A22F42"/>
    <w:rsid w:val="00A25E34"/>
    <w:rsid w:val="00A37174"/>
    <w:rsid w:val="00A65ABD"/>
    <w:rsid w:val="00A811EE"/>
    <w:rsid w:val="00A9210B"/>
    <w:rsid w:val="00A953EE"/>
    <w:rsid w:val="00AD7F74"/>
    <w:rsid w:val="00AE27C4"/>
    <w:rsid w:val="00B12D9B"/>
    <w:rsid w:val="00B236DD"/>
    <w:rsid w:val="00B37CD0"/>
    <w:rsid w:val="00B53971"/>
    <w:rsid w:val="00B80867"/>
    <w:rsid w:val="00BB070A"/>
    <w:rsid w:val="00BB314B"/>
    <w:rsid w:val="00BE6016"/>
    <w:rsid w:val="00BF4B24"/>
    <w:rsid w:val="00C33DF4"/>
    <w:rsid w:val="00C34CA2"/>
    <w:rsid w:val="00C46A14"/>
    <w:rsid w:val="00C71E43"/>
    <w:rsid w:val="00C914E2"/>
    <w:rsid w:val="00C91F8A"/>
    <w:rsid w:val="00CB323B"/>
    <w:rsid w:val="00D120DC"/>
    <w:rsid w:val="00D177FE"/>
    <w:rsid w:val="00D647CA"/>
    <w:rsid w:val="00D709DB"/>
    <w:rsid w:val="00D9031F"/>
    <w:rsid w:val="00DC19E2"/>
    <w:rsid w:val="00DF2F44"/>
    <w:rsid w:val="00DF5050"/>
    <w:rsid w:val="00DF75AA"/>
    <w:rsid w:val="00E07521"/>
    <w:rsid w:val="00E4495C"/>
    <w:rsid w:val="00E533FC"/>
    <w:rsid w:val="00E5686D"/>
    <w:rsid w:val="00E9324B"/>
    <w:rsid w:val="00EA7682"/>
    <w:rsid w:val="00EB305C"/>
    <w:rsid w:val="00F01D64"/>
    <w:rsid w:val="00F123B5"/>
    <w:rsid w:val="00F35832"/>
    <w:rsid w:val="00F56F29"/>
    <w:rsid w:val="00F67231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DB9002"/>
  <w15:chartTrackingRefBased/>
  <w15:docId w15:val="{661E4AA6-28E7-4FB9-A60B-6FE5CC48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E7E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238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4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2388"/>
    <w:rPr>
      <w:rFonts w:ascii="Arial" w:hAnsi="Arial"/>
      <w:sz w:val="24"/>
    </w:rPr>
  </w:style>
  <w:style w:type="character" w:styleId="Seitenzahl">
    <w:name w:val="page number"/>
    <w:basedOn w:val="Absatz-Standardschriftart"/>
    <w:semiHidden/>
    <w:rsid w:val="0064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3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38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C75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3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1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14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1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14B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314B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C19E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groddeck@wimi.landsh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D5DD-CE11-4540-B7A6-75837C9F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Streckel, Bärbel (APV)</dc:creator>
  <cp:keywords/>
  <dc:description/>
  <cp:lastModifiedBy>Groddeck, Lena</cp:lastModifiedBy>
  <cp:revision>30</cp:revision>
  <cp:lastPrinted>2019-09-20T08:46:00Z</cp:lastPrinted>
  <dcterms:created xsi:type="dcterms:W3CDTF">2024-04-24T13:06:00Z</dcterms:created>
  <dcterms:modified xsi:type="dcterms:W3CDTF">2024-08-08T07:50:00Z</dcterms:modified>
</cp:coreProperties>
</file>